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1EAB93E2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4D2224">
        <w:rPr>
          <w:b/>
          <w:sz w:val="20"/>
          <w:szCs w:val="20"/>
        </w:rPr>
        <w:t>1a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7DDDC784" w14:textId="77777777" w:rsidR="00694951" w:rsidRPr="00694951" w:rsidRDefault="00694951" w:rsidP="0069495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94951">
              <w:rPr>
                <w:rFonts w:ascii="Calibri" w:hAnsi="Calibri"/>
                <w:b/>
                <w:color w:val="000000"/>
              </w:rPr>
              <w:t xml:space="preserve">STAZIONE UNICA APPALTANTE </w:t>
            </w:r>
          </w:p>
          <w:p w14:paraId="403C09B7" w14:textId="77777777" w:rsidR="00694951" w:rsidRPr="00694951" w:rsidRDefault="00694951" w:rsidP="00694951">
            <w:pPr>
              <w:spacing w:after="240"/>
              <w:jc w:val="center"/>
              <w:rPr>
                <w:rFonts w:ascii="Calibri" w:hAnsi="Calibri"/>
                <w:b/>
                <w:color w:val="000000"/>
              </w:rPr>
            </w:pPr>
            <w:r w:rsidRPr="00694951">
              <w:rPr>
                <w:rFonts w:ascii="Calibri" w:hAnsi="Calibri"/>
                <w:b/>
                <w:color w:val="000000"/>
              </w:rPr>
              <w:t>p/conto dei Comuni di Carpaneto piacentino e Gropparello PC)</w:t>
            </w:r>
          </w:p>
          <w:p w14:paraId="5A4D8792" w14:textId="77777777" w:rsidR="00694951" w:rsidRPr="00694951" w:rsidRDefault="00694951" w:rsidP="00694951">
            <w:pPr>
              <w:widowControl w:val="0"/>
              <w:spacing w:after="240" w:line="23" w:lineRule="atLeast"/>
              <w:rPr>
                <w:rFonts w:ascii="Titillium" w:hAnsi="Titillium"/>
                <w:b/>
                <w:bCs/>
                <w:sz w:val="22"/>
              </w:rPr>
            </w:pPr>
            <w:r w:rsidRPr="00694951">
              <w:rPr>
                <w:rFonts w:ascii="Titillium" w:hAnsi="Titillium"/>
                <w:b/>
                <w:sz w:val="22"/>
              </w:rPr>
              <w:t xml:space="preserve">AFFIDAMENTO </w:t>
            </w:r>
            <w:bookmarkStart w:id="0" w:name="_Hlk106961082"/>
            <w:bookmarkStart w:id="1" w:name="_Hlk106962562"/>
            <w:r w:rsidRPr="00694951">
              <w:rPr>
                <w:rFonts w:ascii="Titillium" w:hAnsi="Titillium"/>
                <w:b/>
                <w:bCs/>
                <w:sz w:val="22"/>
              </w:rPr>
              <w:t xml:space="preserve">DELLA GESTIONE DEL SERVIZIO DI TRASPORTO SCOLASTICO CON ASSISTENZA PER TRE ANNI </w:t>
            </w:r>
            <w:proofErr w:type="gramStart"/>
            <w:r w:rsidRPr="00694951">
              <w:rPr>
                <w:rFonts w:ascii="Titillium" w:hAnsi="Titillium"/>
                <w:b/>
                <w:bCs/>
                <w:sz w:val="22"/>
              </w:rPr>
              <w:t xml:space="preserve">SCOLASTICI  </w:t>
            </w:r>
            <w:bookmarkStart w:id="2" w:name="_Hlk140569325"/>
            <w:r w:rsidRPr="00694951">
              <w:rPr>
                <w:rFonts w:ascii="Titillium" w:hAnsi="Titillium"/>
                <w:b/>
                <w:bCs/>
                <w:sz w:val="22"/>
              </w:rPr>
              <w:t>DAL</w:t>
            </w:r>
            <w:proofErr w:type="gramEnd"/>
            <w:r w:rsidRPr="00694951">
              <w:rPr>
                <w:rFonts w:ascii="Titillium" w:hAnsi="Titillium"/>
                <w:b/>
                <w:bCs/>
                <w:sz w:val="22"/>
              </w:rPr>
              <w:t xml:space="preserve"> 1 GENNAIO 2024 AL 31 DICEMBRE 2026</w:t>
            </w:r>
            <w:bookmarkEnd w:id="2"/>
            <w:r w:rsidRPr="00694951">
              <w:rPr>
                <w:rFonts w:ascii="Titillium" w:hAnsi="Titillium"/>
                <w:b/>
                <w:bCs/>
                <w:sz w:val="22"/>
              </w:rPr>
              <w:t xml:space="preserve"> DEI COMUNI DI CARPANETO E GROPPARELLO</w:t>
            </w:r>
            <w:bookmarkEnd w:id="0"/>
            <w:bookmarkEnd w:id="1"/>
            <w:r w:rsidRPr="00694951">
              <w:rPr>
                <w:rFonts w:ascii="Titillium" w:hAnsi="Titillium"/>
                <w:b/>
                <w:bCs/>
                <w:sz w:val="22"/>
              </w:rPr>
              <w:t>. CIG: A02EFD5F40.</w:t>
            </w:r>
          </w:p>
          <w:p w14:paraId="56A603BC" w14:textId="6947ADA7" w:rsidR="008477EB" w:rsidRPr="004D2224" w:rsidRDefault="008477EB" w:rsidP="0060666A">
            <w:pPr>
              <w:widowControl w:val="0"/>
              <w:spacing w:after="240" w:line="23" w:lineRule="atLeast"/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8680516" w14:textId="77777777" w:rsidR="0060666A" w:rsidRDefault="0060666A" w:rsidP="0060666A"/>
    <w:p w14:paraId="6CDB4AF1" w14:textId="77777777" w:rsidR="0060666A" w:rsidRPr="0060666A" w:rsidRDefault="0060666A" w:rsidP="0060666A"/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_________________________________________ </w:t>
      </w:r>
      <w:proofErr w:type="spellStart"/>
      <w:r>
        <w:rPr>
          <w:sz w:val="22"/>
          <w:szCs w:val="22"/>
          <w:lang w:val="it-IT"/>
        </w:rPr>
        <w:t>c.f.</w:t>
      </w:r>
      <w:proofErr w:type="spellEnd"/>
      <w:r>
        <w:rPr>
          <w:sz w:val="22"/>
          <w:szCs w:val="22"/>
          <w:lang w:val="it-IT"/>
        </w:rPr>
        <w:t>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68F096F0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</w:t>
      </w:r>
      <w:r w:rsidR="0060666A">
        <w:rPr>
          <w:color w:val="000000"/>
          <w:sz w:val="18"/>
          <w:szCs w:val="18"/>
          <w:lang w:val="it-IT"/>
        </w:rPr>
        <w:t>36</w:t>
      </w:r>
      <w:r>
        <w:rPr>
          <w:color w:val="000000"/>
          <w:sz w:val="18"/>
          <w:szCs w:val="18"/>
          <w:lang w:val="it-IT"/>
        </w:rPr>
        <w:t>/</w:t>
      </w:r>
      <w:r w:rsidR="0060666A">
        <w:rPr>
          <w:color w:val="000000"/>
          <w:sz w:val="18"/>
          <w:szCs w:val="18"/>
          <w:lang w:val="it-IT"/>
        </w:rPr>
        <w:t>2023</w:t>
      </w:r>
      <w:r>
        <w:rPr>
          <w:color w:val="000000"/>
          <w:sz w:val="18"/>
          <w:szCs w:val="18"/>
          <w:lang w:val="it-IT"/>
        </w:rPr>
        <w:t xml:space="preserve">, art. </w:t>
      </w:r>
      <w:r w:rsidR="0060666A">
        <w:rPr>
          <w:color w:val="000000"/>
          <w:sz w:val="18"/>
          <w:szCs w:val="18"/>
          <w:lang w:val="it-IT"/>
        </w:rPr>
        <w:t>65</w:t>
      </w:r>
      <w:r>
        <w:rPr>
          <w:color w:val="000000"/>
          <w:sz w:val="18"/>
          <w:szCs w:val="18"/>
          <w:lang w:val="it-IT"/>
        </w:rPr>
        <w:t xml:space="preserve">, co. 2, lett. </w:t>
      </w:r>
      <w:r w:rsidR="0060666A">
        <w:rPr>
          <w:color w:val="000000"/>
          <w:sz w:val="18"/>
          <w:szCs w:val="18"/>
          <w:lang w:val="it-IT"/>
        </w:rPr>
        <w:t>d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</w:t>
      </w:r>
      <w:r w:rsidR="004D2224">
        <w:rPr>
          <w:lang w:val="it-IT"/>
        </w:rPr>
        <w:t>1</w:t>
      </w:r>
      <w:r>
        <w:rPr>
          <w:lang w:val="it-IT"/>
        </w:rPr>
        <w:t xml:space="preserve">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1AA094E0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</w:t>
      </w:r>
      <w:r w:rsidR="0060666A">
        <w:rPr>
          <w:sz w:val="22"/>
          <w:szCs w:val="22"/>
          <w:lang w:val="it-IT"/>
        </w:rPr>
        <w:t>94</w:t>
      </w:r>
      <w:r>
        <w:rPr>
          <w:sz w:val="22"/>
          <w:szCs w:val="22"/>
          <w:lang w:val="it-IT"/>
        </w:rPr>
        <w:t xml:space="preserve">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</w:t>
      </w:r>
      <w:r w:rsidR="0060666A">
        <w:rPr>
          <w:sz w:val="22"/>
          <w:szCs w:val="22"/>
          <w:lang w:val="it-IT"/>
        </w:rPr>
        <w:t>36</w:t>
      </w:r>
      <w:r>
        <w:rPr>
          <w:sz w:val="22"/>
          <w:szCs w:val="22"/>
          <w:lang w:val="it-IT"/>
        </w:rPr>
        <w:t>/20</w:t>
      </w:r>
      <w:r w:rsidR="0060666A">
        <w:rPr>
          <w:sz w:val="22"/>
          <w:szCs w:val="22"/>
          <w:lang w:val="it-IT"/>
        </w:rPr>
        <w:t>23</w:t>
      </w:r>
      <w:r>
        <w:rPr>
          <w:sz w:val="22"/>
          <w:szCs w:val="22"/>
          <w:lang w:val="it-IT"/>
        </w:rPr>
        <w:t xml:space="preserve">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1D7C027C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39780FDC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4E054955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3BDB16A0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lastRenderedPageBreak/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56F12DC6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</w:t>
      </w:r>
      <w:r w:rsidRPr="007B3E63">
        <w:rPr>
          <w:bCs/>
          <w:sz w:val="22"/>
          <w:szCs w:val="22"/>
          <w:lang w:val="it-IT"/>
        </w:rPr>
        <w:t xml:space="preserve">all’art. </w:t>
      </w:r>
      <w:r w:rsidR="0060666A" w:rsidRPr="007B3E63">
        <w:rPr>
          <w:bCs/>
          <w:sz w:val="22"/>
          <w:szCs w:val="22"/>
          <w:lang w:val="it-IT"/>
        </w:rPr>
        <w:t>94</w:t>
      </w:r>
      <w:r w:rsidRPr="007B3E63">
        <w:rPr>
          <w:bCs/>
          <w:sz w:val="22"/>
          <w:szCs w:val="22"/>
          <w:lang w:val="it-IT"/>
        </w:rPr>
        <w:t xml:space="preserve"> del </w:t>
      </w:r>
      <w:proofErr w:type="spellStart"/>
      <w:r w:rsidRPr="007B3E63">
        <w:rPr>
          <w:bCs/>
          <w:sz w:val="22"/>
          <w:szCs w:val="22"/>
          <w:lang w:val="it-IT"/>
        </w:rPr>
        <w:t>D.Lgs.</w:t>
      </w:r>
      <w:proofErr w:type="spellEnd"/>
      <w:r w:rsidRPr="007B3E63">
        <w:rPr>
          <w:bCs/>
          <w:sz w:val="22"/>
          <w:szCs w:val="22"/>
          <w:lang w:val="it-IT"/>
        </w:rPr>
        <w:t xml:space="preserve"> </w:t>
      </w:r>
      <w:r w:rsidR="0060666A" w:rsidRPr="007B3E63">
        <w:rPr>
          <w:bCs/>
          <w:sz w:val="22"/>
          <w:szCs w:val="22"/>
          <w:lang w:val="it-IT"/>
        </w:rPr>
        <w:t>36</w:t>
      </w:r>
      <w:r w:rsidRPr="007B3E63">
        <w:rPr>
          <w:bCs/>
          <w:sz w:val="22"/>
          <w:szCs w:val="22"/>
          <w:lang w:val="it-IT"/>
        </w:rPr>
        <w:t>/20</w:t>
      </w:r>
      <w:r w:rsidR="0060666A" w:rsidRPr="007B3E63">
        <w:rPr>
          <w:bCs/>
          <w:sz w:val="22"/>
          <w:szCs w:val="22"/>
          <w:lang w:val="it-IT"/>
        </w:rPr>
        <w:t>23</w:t>
      </w:r>
      <w:r w:rsidRPr="007B3E63">
        <w:rPr>
          <w:rStyle w:val="Rimandonotaapidipagina"/>
          <w:bCs/>
          <w:sz w:val="22"/>
          <w:szCs w:val="22"/>
          <w:lang w:val="it-IT"/>
        </w:rPr>
        <w:footnoteReference w:id="1"/>
      </w:r>
      <w:r w:rsidRPr="007B3E63">
        <w:rPr>
          <w:bCs/>
          <w:sz w:val="22"/>
          <w:szCs w:val="22"/>
          <w:lang w:val="it-IT"/>
        </w:rPr>
        <w:t>;</w:t>
      </w:r>
      <w:r>
        <w:rPr>
          <w:bCs/>
          <w:sz w:val="22"/>
          <w:szCs w:val="22"/>
          <w:lang w:val="it-IT"/>
        </w:rPr>
        <w:t xml:space="preserve">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 xml:space="preserve">completare solo in caso di </w:t>
      </w:r>
      <w:r w:rsidR="008477EB" w:rsidRPr="007B3E63">
        <w:rPr>
          <w:b/>
          <w:i/>
          <w:color w:val="2E74B5"/>
          <w:lang w:val="it-IT"/>
        </w:rPr>
        <w:t>concordato preventivo con continuità aziendale</w:t>
      </w:r>
      <w:r w:rsidR="008477EB" w:rsidRPr="007B3E63">
        <w:rPr>
          <w:i/>
          <w:lang w:val="it-IT"/>
        </w:rPr>
        <w:t>)</w:t>
      </w:r>
      <w:r w:rsidR="008477EB" w:rsidRPr="007B3E63">
        <w:rPr>
          <w:b/>
          <w:i/>
          <w:color w:val="FF0000"/>
          <w:lang w:val="it-IT"/>
        </w:rPr>
        <w:t xml:space="preserve"> </w:t>
      </w:r>
      <w:r w:rsidR="008477EB" w:rsidRPr="007B3E63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 w:rsidRPr="007B3E63">
        <w:rPr>
          <w:iCs/>
          <w:sz w:val="22"/>
          <w:szCs w:val="22"/>
          <w:lang w:val="it-IT"/>
        </w:rPr>
        <w:t>provvedimento di ammissione al concordato e del provvedimento di autorizzazione a partecipare</w:t>
      </w:r>
      <w:r w:rsidR="008477EB">
        <w:rPr>
          <w:iCs/>
          <w:sz w:val="22"/>
          <w:szCs w:val="22"/>
          <w:lang w:val="it-IT"/>
        </w:rPr>
        <w:t xml:space="preserve"> alle gare sono i seguenti: decreto del Tribunale di  ………..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0D980A4D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</w:t>
      </w:r>
      <w:r w:rsidRPr="006E0E7F">
        <w:rPr>
          <w:bCs/>
          <w:sz w:val="22"/>
          <w:szCs w:val="22"/>
          <w:lang w:val="it-IT"/>
        </w:rPr>
        <w:t>dall’art. 1</w:t>
      </w:r>
      <w:r w:rsidR="0060666A" w:rsidRPr="006E0E7F">
        <w:rPr>
          <w:bCs/>
          <w:sz w:val="22"/>
          <w:szCs w:val="22"/>
          <w:lang w:val="it-IT"/>
        </w:rPr>
        <w:t>24</w:t>
      </w:r>
      <w:r w:rsidRPr="006E0E7F">
        <w:rPr>
          <w:bCs/>
          <w:sz w:val="22"/>
          <w:szCs w:val="22"/>
          <w:lang w:val="it-IT"/>
        </w:rPr>
        <w:t xml:space="preserve">, comma </w:t>
      </w:r>
      <w:r w:rsidR="0060666A" w:rsidRPr="006E0E7F">
        <w:rPr>
          <w:bCs/>
          <w:sz w:val="22"/>
          <w:szCs w:val="22"/>
          <w:lang w:val="it-IT"/>
        </w:rPr>
        <w:t>5</w:t>
      </w:r>
      <w:r w:rsidRPr="006E0E7F">
        <w:rPr>
          <w:bCs/>
          <w:sz w:val="22"/>
          <w:szCs w:val="22"/>
          <w:lang w:val="it-IT"/>
        </w:rPr>
        <w:t xml:space="preserve"> del Codice,</w:t>
      </w:r>
      <w:r>
        <w:rPr>
          <w:bCs/>
          <w:sz w:val="22"/>
          <w:szCs w:val="22"/>
          <w:lang w:val="it-IT"/>
        </w:rPr>
        <w:t xml:space="preserve">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7DC2246B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</w:t>
      </w:r>
      <w:proofErr w:type="spellStart"/>
      <w:r>
        <w:rPr>
          <w:sz w:val="22"/>
          <w:szCs w:val="22"/>
          <w:lang w:val="it-IT"/>
        </w:rPr>
        <w:t>d.p.r.</w:t>
      </w:r>
      <w:proofErr w:type="spellEnd"/>
      <w:r>
        <w:rPr>
          <w:sz w:val="22"/>
          <w:szCs w:val="22"/>
          <w:lang w:val="it-IT"/>
        </w:rPr>
        <w:t xml:space="preserve"> 633/1972 e a comunicare al Comune </w:t>
      </w:r>
      <w:r w:rsidR="00694951">
        <w:rPr>
          <w:sz w:val="22"/>
          <w:szCs w:val="22"/>
          <w:lang w:val="it-IT"/>
        </w:rPr>
        <w:t>capofila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5CDAC1B3" w14:textId="77777777" w:rsidR="00214DE3" w:rsidRDefault="008477EB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6383A79" w14:textId="77777777" w:rsidR="00214DE3" w:rsidRDefault="00214DE3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161C95C" w14:textId="77777777" w:rsidR="00F20140" w:rsidRDefault="008477EB" w:rsidP="00FA191D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F20140"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 w:rsidRPr="00F20140">
        <w:rPr>
          <w:sz w:val="22"/>
          <w:szCs w:val="22"/>
          <w:lang w:val="it-IT"/>
        </w:rPr>
        <w:t>;</w:t>
      </w:r>
    </w:p>
    <w:p w14:paraId="6A5FE744" w14:textId="6C05FC8C" w:rsidR="00C02737" w:rsidRPr="00C02737" w:rsidRDefault="004D2224" w:rsidP="00C02737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4D2224">
        <w:rPr>
          <w:sz w:val="22"/>
          <w:szCs w:val="22"/>
          <w:lang w:val="it-IT"/>
        </w:rPr>
        <w:t xml:space="preserve">di essere edotto degli obblighi derivanti dal Codice di Comportamento dei dipendenti pubblici approvato con Delibera Giunta </w:t>
      </w:r>
      <w:r w:rsidR="00694951">
        <w:rPr>
          <w:sz w:val="22"/>
          <w:szCs w:val="22"/>
          <w:lang w:val="it-IT"/>
        </w:rPr>
        <w:t xml:space="preserve">Unione Val </w:t>
      </w:r>
      <w:proofErr w:type="spellStart"/>
      <w:r w:rsidR="00694951">
        <w:rPr>
          <w:sz w:val="22"/>
          <w:szCs w:val="22"/>
          <w:lang w:val="it-IT"/>
        </w:rPr>
        <w:t>Nure</w:t>
      </w:r>
      <w:proofErr w:type="spellEnd"/>
      <w:r w:rsidR="00694951">
        <w:rPr>
          <w:sz w:val="22"/>
          <w:szCs w:val="22"/>
          <w:lang w:val="it-IT"/>
        </w:rPr>
        <w:t xml:space="preserve"> Val Chero</w:t>
      </w:r>
      <w:r w:rsidRPr="004D2224">
        <w:rPr>
          <w:sz w:val="22"/>
          <w:szCs w:val="22"/>
          <w:lang w:val="it-IT"/>
        </w:rPr>
        <w:t xml:space="preserve"> n. 45 del </w:t>
      </w:r>
      <w:r w:rsidR="00694951">
        <w:rPr>
          <w:sz w:val="22"/>
          <w:szCs w:val="22"/>
          <w:lang w:val="it-IT"/>
        </w:rPr>
        <w:t>2</w:t>
      </w:r>
      <w:r w:rsidRPr="004D2224">
        <w:rPr>
          <w:sz w:val="22"/>
          <w:szCs w:val="22"/>
          <w:lang w:val="it-IT"/>
        </w:rPr>
        <w:t>0.04.202</w:t>
      </w:r>
      <w:r w:rsidR="00694951">
        <w:rPr>
          <w:sz w:val="22"/>
          <w:szCs w:val="22"/>
          <w:lang w:val="it-IT"/>
        </w:rPr>
        <w:t>3</w:t>
      </w:r>
      <w:r w:rsidRPr="004D2224">
        <w:rPr>
          <w:sz w:val="22"/>
          <w:szCs w:val="22"/>
          <w:lang w:val="it-IT"/>
        </w:rPr>
        <w:t>, e di impegnarsi, in caso di aggiudicazione, a osservare e far osservare ai propri dipendenti e collaboratori il suddetto codice, pena la risoluzione del contratto;</w:t>
      </w:r>
    </w:p>
    <w:p w14:paraId="3F833B7D" w14:textId="77777777" w:rsidR="00C02737" w:rsidRPr="00C02737" w:rsidRDefault="00C02737" w:rsidP="00C02737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accettare le clausole contenute nelle </w:t>
      </w:r>
      <w:r w:rsidRPr="00C02737">
        <w:rPr>
          <w:sz w:val="22"/>
          <w:szCs w:val="22"/>
          <w:lang w:val="it-IT"/>
        </w:rPr>
        <w:t xml:space="preserve">Intese per la legalità e la prevenzione dei tentativi di infiltrazione criminale, </w:t>
      </w:r>
      <w:r>
        <w:rPr>
          <w:sz w:val="22"/>
          <w:szCs w:val="22"/>
          <w:lang w:val="it-IT"/>
        </w:rPr>
        <w:t>sottoscritte dai Comuni di Carpaneto e Gropparello, allegate alla documentazione di gara;</w:t>
      </w:r>
    </w:p>
    <w:p w14:paraId="6BFF9BD5" w14:textId="77777777" w:rsidR="00C02737" w:rsidRPr="004D2224" w:rsidRDefault="00C02737" w:rsidP="00C02737">
      <w:pPr>
        <w:pStyle w:val="sche3"/>
        <w:spacing w:before="240"/>
        <w:rPr>
          <w:sz w:val="22"/>
          <w:szCs w:val="22"/>
          <w:lang w:val="it-IT"/>
        </w:rPr>
      </w:pPr>
      <w:bookmarkStart w:id="3" w:name="_GoBack"/>
      <w:bookmarkEnd w:id="3"/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64E9193" w14:textId="77777777" w:rsidR="00214DE3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</w:p>
    <w:p w14:paraId="75CC590D" w14:textId="1ED2D2F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="00214DE3">
        <w:rPr>
          <w:i/>
          <w:sz w:val="22"/>
          <w:szCs w:val="22"/>
          <w:lang w:val="it-IT"/>
        </w:rPr>
        <w:t xml:space="preserve">                    </w:t>
      </w:r>
      <w:r>
        <w:rPr>
          <w:i/>
          <w:sz w:val="22"/>
          <w:szCs w:val="22"/>
          <w:lang w:val="it-IT"/>
        </w:rPr>
        <w:t>FIRMATO DIGITALMENTE</w:t>
      </w:r>
    </w:p>
    <w:p w14:paraId="663EA878" w14:textId="61517515" w:rsidR="008477EB" w:rsidRDefault="008477EB" w:rsidP="006E0E7F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 xml:space="preserve">__________________________________________                            </w:t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5DADC0F3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</w:t>
      </w:r>
      <w:r w:rsidR="006E0E7F">
        <w:t>l</w:t>
      </w:r>
      <w:r>
        <w:t xml:space="preserve"> precedent</w:t>
      </w:r>
      <w:r w:rsidR="006E0E7F">
        <w:t>e</w:t>
      </w:r>
      <w:r>
        <w:t xml:space="preserve"> punt</w:t>
      </w:r>
      <w:r w:rsidR="006E0E7F">
        <w:t>o</w:t>
      </w:r>
      <w:r>
        <w:t xml:space="preserve"> 6) dovrà produrre apposita separata dichiarazione sostitutiva di non trovarsi nelle condizioni di cui all’art. </w:t>
      </w:r>
      <w:r w:rsidR="0060666A">
        <w:t>94</w:t>
      </w:r>
      <w:r>
        <w:t xml:space="preserve"> del </w:t>
      </w:r>
      <w:proofErr w:type="spellStart"/>
      <w:r>
        <w:t>D.Lgs.</w:t>
      </w:r>
      <w:proofErr w:type="spellEnd"/>
      <w:r>
        <w:t xml:space="preserve"> </w:t>
      </w:r>
      <w:r w:rsidR="0060666A">
        <w:t>36</w:t>
      </w:r>
      <w:r>
        <w:t>/20</w:t>
      </w:r>
      <w:r w:rsidR="0060666A">
        <w:t>23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  <w:num w:numId="5">
    <w:abstractNumId w:val="2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14DE3"/>
    <w:rsid w:val="00245502"/>
    <w:rsid w:val="00287B94"/>
    <w:rsid w:val="002C2C79"/>
    <w:rsid w:val="003F4E8E"/>
    <w:rsid w:val="004D2224"/>
    <w:rsid w:val="005036E4"/>
    <w:rsid w:val="00563241"/>
    <w:rsid w:val="0060666A"/>
    <w:rsid w:val="00694951"/>
    <w:rsid w:val="006E0E7F"/>
    <w:rsid w:val="007B3E63"/>
    <w:rsid w:val="007D720A"/>
    <w:rsid w:val="008477EB"/>
    <w:rsid w:val="008C0325"/>
    <w:rsid w:val="009E53EC"/>
    <w:rsid w:val="00A53E3A"/>
    <w:rsid w:val="00B36496"/>
    <w:rsid w:val="00C00D21"/>
    <w:rsid w:val="00C02737"/>
    <w:rsid w:val="00D15ABA"/>
    <w:rsid w:val="00D90694"/>
    <w:rsid w:val="00E97BF5"/>
    <w:rsid w:val="00ED6B54"/>
    <w:rsid w:val="00F20140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01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4</cp:revision>
  <dcterms:created xsi:type="dcterms:W3CDTF">2023-11-13T11:47:00Z</dcterms:created>
  <dcterms:modified xsi:type="dcterms:W3CDTF">2023-11-29T09:41:00Z</dcterms:modified>
</cp:coreProperties>
</file>